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80C" w:rsidRPr="003D06EE" w:rsidRDefault="003D06EE" w:rsidP="003D06E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color w:val="F2F2F2"/>
        </w:rPr>
      </w:pPr>
      <w:r w:rsidRPr="003D06EE">
        <w:rPr>
          <w:rFonts w:ascii="Tahoma" w:hAnsi="Tahoma" w:cs="Tahoma"/>
          <w:noProof/>
          <w:color w:val="F2F2F2"/>
          <w:kern w:val="28"/>
          <w:sz w:val="44"/>
          <w:szCs w:val="44"/>
          <w:lang w:val="en-US"/>
        </w:rPr>
        <w:pict>
          <v:rect id="_x0000_s1027" style="position:absolute;margin-left:-55.6pt;margin-top:-3.8pt;width:613.75pt;height:93.8pt;z-index:-251660288" fillcolor="#272727" stroked="f"/>
        </w:pict>
      </w:r>
      <w:r w:rsidRPr="003D06EE">
        <w:rPr>
          <w:rFonts w:ascii="Tahoma" w:hAnsi="Tahoma" w:cs="Tahoma"/>
          <w:noProof/>
          <w:color w:val="F2F2F2"/>
          <w:kern w:val="28"/>
          <w:sz w:val="44"/>
          <w:szCs w:val="44"/>
          <w:lang w:val="en-US"/>
        </w:rPr>
        <w:pict>
          <v:rect id="_x0000_s1026" style="position:absolute;margin-left:-55.45pt;margin-top:13.6pt;width:613.75pt;height:93.8pt;z-index:-251661312" fillcolor="#b2a1c7" stroked="f">
            <v:fill opacity="39322f"/>
          </v:rect>
        </w:pict>
      </w:r>
      <w:r w:rsidR="0096480C" w:rsidRPr="003D06EE">
        <w:rPr>
          <w:rFonts w:ascii="Tahoma" w:hAnsi="Tahoma" w:cs="Tahoma"/>
          <w:color w:val="F2F2F2"/>
          <w:kern w:val="28"/>
          <w:sz w:val="44"/>
          <w:szCs w:val="44"/>
          <w:lang w:val="en-US"/>
        </w:rPr>
        <w:t>U.S. WOMEN AND PREP WORKING GROUP POSITION STATEMENT</w:t>
      </w:r>
      <w:r w:rsidR="0096480C" w:rsidRPr="003D06EE">
        <w:rPr>
          <w:rFonts w:ascii="Tahoma" w:hAnsi="Tahoma" w:cs="Tahoma"/>
          <w:color w:val="F2F2F2"/>
        </w:rPr>
        <w:t xml:space="preserve"> </w:t>
      </w:r>
    </w:p>
    <w:p w:rsidR="0096480C" w:rsidRPr="003D06EE" w:rsidRDefault="0096480C" w:rsidP="0096480C">
      <w:pPr>
        <w:tabs>
          <w:tab w:val="left" w:pos="360"/>
        </w:tabs>
        <w:spacing w:after="240"/>
        <w:rPr>
          <w:rFonts w:ascii="Tahoma" w:hAnsi="Tahoma" w:cs="Tahoma"/>
          <w:color w:val="BFBFBF"/>
          <w:sz w:val="44"/>
          <w:szCs w:val="44"/>
        </w:rPr>
      </w:pPr>
      <w:r w:rsidRPr="003D06EE">
        <w:rPr>
          <w:rFonts w:ascii="Tahoma" w:hAnsi="Tahoma" w:cs="Tahoma"/>
          <w:color w:val="BFBFBF"/>
          <w:sz w:val="44"/>
          <w:szCs w:val="44"/>
        </w:rPr>
        <w:t>Key Points</w:t>
      </w:r>
    </w:p>
    <w:p w:rsidR="00BD714D" w:rsidRPr="005C748C" w:rsidRDefault="00BD714D" w:rsidP="009648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Tahoma" w:hAnsi="Tahoma" w:cs="Tahoma"/>
        </w:rPr>
      </w:pPr>
      <w:r w:rsidRPr="005C748C">
        <w:rPr>
          <w:rFonts w:ascii="Tahoma" w:hAnsi="Tahoma" w:cs="Tahoma"/>
        </w:rPr>
        <w:t>March 4, 2013</w:t>
      </w:r>
    </w:p>
    <w:p w:rsidR="00BD714D" w:rsidRPr="005C748C" w:rsidRDefault="00BD714D" w:rsidP="009648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Tahoma" w:hAnsi="Tahoma" w:cs="Tahoma"/>
          <w:b/>
        </w:rPr>
      </w:pPr>
    </w:p>
    <w:p w:rsidR="003D06EE" w:rsidRDefault="003D06EE" w:rsidP="003D06EE">
      <w:pPr>
        <w:tabs>
          <w:tab w:val="left" w:pos="360"/>
        </w:tabs>
        <w:spacing w:after="120"/>
        <w:rPr>
          <w:rFonts w:ascii="Tahoma" w:hAnsi="Tahoma" w:cs="Tahoma"/>
          <w:b/>
          <w:sz w:val="22"/>
          <w:szCs w:val="20"/>
        </w:rPr>
      </w:pPr>
    </w:p>
    <w:p w:rsidR="00BD714D" w:rsidRPr="005C748C" w:rsidRDefault="00BD714D" w:rsidP="0096480C">
      <w:pPr>
        <w:tabs>
          <w:tab w:val="left" w:pos="360"/>
        </w:tabs>
        <w:spacing w:after="240"/>
        <w:rPr>
          <w:rFonts w:ascii="Tahoma" w:hAnsi="Tahoma" w:cs="Tahoma"/>
          <w:b/>
          <w:u w:val="single"/>
        </w:rPr>
      </w:pPr>
      <w:r w:rsidRPr="005C748C">
        <w:rPr>
          <w:rFonts w:ascii="Tahoma" w:hAnsi="Tahoma" w:cs="Tahoma"/>
          <w:b/>
          <w:sz w:val="22"/>
          <w:szCs w:val="20"/>
        </w:rPr>
        <w:t>Background</w:t>
      </w:r>
    </w:p>
    <w:p w:rsidR="00BD714D" w:rsidRPr="005C748C" w:rsidRDefault="00BD714D" w:rsidP="00281FB1">
      <w:pPr>
        <w:numPr>
          <w:ilvl w:val="0"/>
          <w:numId w:val="33"/>
        </w:numPr>
        <w:tabs>
          <w:tab w:val="left" w:pos="360"/>
        </w:tabs>
        <w:spacing w:after="120"/>
        <w:ind w:left="360"/>
        <w:rPr>
          <w:rFonts w:ascii="Tahoma" w:hAnsi="Tahoma" w:cs="Tahoma"/>
          <w:sz w:val="20"/>
          <w:szCs w:val="20"/>
        </w:rPr>
      </w:pPr>
      <w:r w:rsidRPr="005C748C">
        <w:rPr>
          <w:rFonts w:ascii="Tahoma" w:hAnsi="Tahoma" w:cs="Tahoma"/>
          <w:sz w:val="20"/>
          <w:szCs w:val="20"/>
        </w:rPr>
        <w:t>Daily oral TDF/FTC (Truvada) is FDA-approved for HIV-negative women and men to reduce risk of HIV infection. The data to support this approval come from several HIV prevention clinical trials and these data are clear: those who are able to take daily TDF/FTC reduce their risk of HIV. What is not yet clear is how best to deliver this intervention and support those interested in taking it.</w:t>
      </w:r>
    </w:p>
    <w:p w:rsidR="00BD714D" w:rsidRPr="005C748C" w:rsidRDefault="00BD714D" w:rsidP="00281FB1">
      <w:pPr>
        <w:numPr>
          <w:ilvl w:val="0"/>
          <w:numId w:val="33"/>
        </w:numPr>
        <w:tabs>
          <w:tab w:val="left" w:pos="360"/>
        </w:tabs>
        <w:spacing w:after="120"/>
        <w:ind w:left="360"/>
        <w:rPr>
          <w:rFonts w:ascii="Tahoma" w:hAnsi="Tahoma" w:cs="Tahoma"/>
          <w:sz w:val="20"/>
          <w:szCs w:val="20"/>
        </w:rPr>
      </w:pPr>
      <w:r w:rsidRPr="005C748C">
        <w:rPr>
          <w:rFonts w:ascii="Tahoma" w:hAnsi="Tahoma" w:cs="Tahoma"/>
          <w:sz w:val="20"/>
          <w:szCs w:val="20"/>
        </w:rPr>
        <w:t xml:space="preserve">Daily oral Truvada is a valuable tool that some U.S. women, including transwomen, may use to reduce their HIV risk. </w:t>
      </w:r>
    </w:p>
    <w:p w:rsidR="00BD714D" w:rsidRPr="005C748C" w:rsidRDefault="00BD714D" w:rsidP="00281FB1">
      <w:pPr>
        <w:numPr>
          <w:ilvl w:val="0"/>
          <w:numId w:val="33"/>
        </w:numPr>
        <w:tabs>
          <w:tab w:val="left" w:pos="360"/>
        </w:tabs>
        <w:spacing w:after="120"/>
        <w:ind w:left="360"/>
        <w:rPr>
          <w:rFonts w:ascii="Tahoma" w:hAnsi="Tahoma" w:cs="Tahoma"/>
          <w:sz w:val="20"/>
          <w:szCs w:val="20"/>
        </w:rPr>
      </w:pPr>
      <w:r w:rsidRPr="005C748C">
        <w:rPr>
          <w:rFonts w:ascii="Tahoma" w:hAnsi="Tahoma" w:cs="Tahoma"/>
          <w:sz w:val="20"/>
          <w:szCs w:val="20"/>
        </w:rPr>
        <w:t xml:space="preserve">There are still key unanswered questions about how and to whom PrEP use should be promoted in the U.S. </w:t>
      </w:r>
    </w:p>
    <w:p w:rsidR="00BD714D" w:rsidRPr="005C748C" w:rsidRDefault="00BD714D" w:rsidP="00281FB1">
      <w:pPr>
        <w:numPr>
          <w:ilvl w:val="0"/>
          <w:numId w:val="33"/>
        </w:numPr>
        <w:tabs>
          <w:tab w:val="left" w:pos="360"/>
        </w:tabs>
        <w:spacing w:after="240"/>
        <w:ind w:left="360"/>
        <w:rPr>
          <w:rFonts w:ascii="Tahoma" w:hAnsi="Tahoma" w:cs="Tahoma"/>
          <w:sz w:val="20"/>
          <w:szCs w:val="20"/>
        </w:rPr>
      </w:pPr>
      <w:r w:rsidRPr="005C748C">
        <w:rPr>
          <w:rFonts w:ascii="Tahoma" w:hAnsi="Tahoma" w:cs="Tahoma"/>
          <w:sz w:val="20"/>
          <w:szCs w:val="20"/>
        </w:rPr>
        <w:t xml:space="preserve">The U.S. Women and PrEP Working Group – a group of leading women’s health advocates from across the country – is working to help define these questions, and propose a way forward. </w:t>
      </w:r>
    </w:p>
    <w:p w:rsidR="00BD714D" w:rsidRPr="005C748C" w:rsidRDefault="00BD714D" w:rsidP="005C748C">
      <w:pPr>
        <w:pStyle w:val="FreeFormAA"/>
      </w:pPr>
    </w:p>
    <w:p w:rsidR="00BD714D" w:rsidRPr="005C748C" w:rsidRDefault="00BD714D" w:rsidP="0096480C">
      <w:pPr>
        <w:tabs>
          <w:tab w:val="left" w:pos="360"/>
        </w:tabs>
        <w:spacing w:after="240"/>
        <w:rPr>
          <w:rFonts w:ascii="Tahoma" w:hAnsi="Tahoma" w:cs="Tahoma"/>
          <w:b/>
          <w:sz w:val="22"/>
          <w:szCs w:val="20"/>
        </w:rPr>
      </w:pPr>
      <w:r w:rsidRPr="005C748C">
        <w:rPr>
          <w:rFonts w:ascii="Tahoma" w:hAnsi="Tahoma" w:cs="Tahoma"/>
          <w:b/>
          <w:sz w:val="22"/>
          <w:szCs w:val="20"/>
        </w:rPr>
        <w:t>Key Unanswered Questions for PrEP for U.S. Women</w:t>
      </w:r>
    </w:p>
    <w:p w:rsidR="00BD714D" w:rsidRPr="005C748C" w:rsidRDefault="00BD714D" w:rsidP="005C748C">
      <w:pPr>
        <w:pStyle w:val="FreeFormAA"/>
      </w:pPr>
      <w:r w:rsidRPr="005C748C">
        <w:t>Access and adherence</w:t>
      </w:r>
    </w:p>
    <w:p w:rsidR="00BD714D" w:rsidRPr="005C748C" w:rsidRDefault="00BD714D" w:rsidP="00281FB1">
      <w:pPr>
        <w:numPr>
          <w:ilvl w:val="0"/>
          <w:numId w:val="34"/>
        </w:numPr>
        <w:spacing w:after="120"/>
        <w:ind w:left="360"/>
        <w:rPr>
          <w:rFonts w:ascii="Tahoma" w:hAnsi="Tahoma" w:cs="Tahoma"/>
          <w:sz w:val="20"/>
          <w:szCs w:val="20"/>
        </w:rPr>
      </w:pPr>
      <w:r w:rsidRPr="005C748C">
        <w:rPr>
          <w:rFonts w:ascii="Tahoma" w:hAnsi="Tahoma" w:cs="Tahoma"/>
          <w:sz w:val="20"/>
          <w:szCs w:val="20"/>
        </w:rPr>
        <w:t xml:space="preserve">Which women in the U.S. could most benefit from PrEP? </w:t>
      </w:r>
    </w:p>
    <w:p w:rsidR="00BD714D" w:rsidRPr="005C748C" w:rsidRDefault="00BD714D" w:rsidP="00281FB1">
      <w:pPr>
        <w:numPr>
          <w:ilvl w:val="0"/>
          <w:numId w:val="34"/>
        </w:numPr>
        <w:spacing w:after="120"/>
        <w:ind w:left="360"/>
        <w:rPr>
          <w:rFonts w:ascii="Tahoma" w:hAnsi="Tahoma" w:cs="Tahoma"/>
          <w:sz w:val="20"/>
          <w:szCs w:val="20"/>
        </w:rPr>
      </w:pPr>
      <w:r w:rsidRPr="005C748C">
        <w:rPr>
          <w:rFonts w:ascii="Tahoma" w:hAnsi="Tahoma" w:cs="Tahoma"/>
          <w:sz w:val="20"/>
          <w:szCs w:val="20"/>
        </w:rPr>
        <w:t>How will their health care providers be trained on PrEP use?</w:t>
      </w:r>
    </w:p>
    <w:p w:rsidR="00BD714D" w:rsidRPr="005C748C" w:rsidRDefault="00BD714D" w:rsidP="00281FB1">
      <w:pPr>
        <w:numPr>
          <w:ilvl w:val="0"/>
          <w:numId w:val="34"/>
        </w:numPr>
        <w:spacing w:after="120"/>
        <w:ind w:left="360"/>
        <w:rPr>
          <w:rFonts w:ascii="Tahoma" w:hAnsi="Tahoma" w:cs="Tahoma"/>
          <w:sz w:val="20"/>
          <w:szCs w:val="20"/>
        </w:rPr>
      </w:pPr>
      <w:r w:rsidRPr="005C748C">
        <w:rPr>
          <w:rFonts w:ascii="Tahoma" w:hAnsi="Tahoma" w:cs="Tahoma"/>
          <w:sz w:val="20"/>
          <w:szCs w:val="20"/>
        </w:rPr>
        <w:t>What is the role of social marketing for PrEP in different communities?</w:t>
      </w:r>
    </w:p>
    <w:p w:rsidR="00BD714D" w:rsidRPr="005C748C" w:rsidRDefault="00BD714D" w:rsidP="00281FB1">
      <w:pPr>
        <w:numPr>
          <w:ilvl w:val="0"/>
          <w:numId w:val="34"/>
        </w:numPr>
        <w:spacing w:after="120"/>
        <w:ind w:left="360"/>
        <w:rPr>
          <w:rFonts w:ascii="Tahoma" w:hAnsi="Tahoma" w:cs="Tahoma"/>
          <w:sz w:val="20"/>
          <w:szCs w:val="20"/>
        </w:rPr>
      </w:pPr>
      <w:r w:rsidRPr="005C748C">
        <w:rPr>
          <w:rFonts w:ascii="Tahoma" w:hAnsi="Tahoma" w:cs="Tahoma"/>
          <w:sz w:val="20"/>
          <w:szCs w:val="20"/>
        </w:rPr>
        <w:t>What will safety, efficacy, and eventual use of PrEP among women look like over the long term?</w:t>
      </w:r>
    </w:p>
    <w:p w:rsidR="00BD714D" w:rsidRPr="005C748C" w:rsidRDefault="00BD714D" w:rsidP="00281FB1">
      <w:pPr>
        <w:numPr>
          <w:ilvl w:val="0"/>
          <w:numId w:val="34"/>
        </w:numPr>
        <w:spacing w:after="120"/>
        <w:ind w:left="360"/>
        <w:rPr>
          <w:rFonts w:ascii="Tahoma" w:hAnsi="Tahoma" w:cs="Tahoma"/>
          <w:sz w:val="20"/>
          <w:szCs w:val="20"/>
        </w:rPr>
      </w:pPr>
      <w:r w:rsidRPr="005C748C">
        <w:rPr>
          <w:rFonts w:ascii="Tahoma" w:hAnsi="Tahoma" w:cs="Tahoma"/>
          <w:sz w:val="20"/>
          <w:szCs w:val="20"/>
        </w:rPr>
        <w:t>What factors affect PrEP adherence among women and how can women who use PrEP best be supported in taking it as prescribed?</w:t>
      </w:r>
    </w:p>
    <w:p w:rsidR="00BD714D" w:rsidRPr="005C748C" w:rsidRDefault="00BD714D" w:rsidP="0096480C">
      <w:pPr>
        <w:tabs>
          <w:tab w:val="left" w:pos="360"/>
        </w:tabs>
        <w:spacing w:after="240"/>
        <w:rPr>
          <w:rFonts w:ascii="Tahoma" w:hAnsi="Tahoma" w:cs="Tahoma"/>
          <w:b/>
        </w:rPr>
      </w:pPr>
    </w:p>
    <w:p w:rsidR="00BD714D" w:rsidRPr="005C748C" w:rsidRDefault="00BD714D" w:rsidP="0096480C">
      <w:pPr>
        <w:tabs>
          <w:tab w:val="left" w:pos="360"/>
        </w:tabs>
        <w:spacing w:after="240"/>
        <w:rPr>
          <w:rFonts w:ascii="Tahoma" w:hAnsi="Tahoma" w:cs="Tahoma"/>
          <w:i/>
          <w:sz w:val="22"/>
          <w:szCs w:val="22"/>
        </w:rPr>
      </w:pPr>
      <w:r w:rsidRPr="005C748C">
        <w:rPr>
          <w:rFonts w:ascii="Tahoma" w:hAnsi="Tahoma" w:cs="Tahoma"/>
          <w:i/>
          <w:sz w:val="22"/>
          <w:szCs w:val="22"/>
        </w:rPr>
        <w:t>Possible risks and side effects</w:t>
      </w:r>
    </w:p>
    <w:p w:rsidR="00BD714D" w:rsidRPr="005C748C" w:rsidRDefault="00BD714D" w:rsidP="00281FB1">
      <w:pPr>
        <w:numPr>
          <w:ilvl w:val="0"/>
          <w:numId w:val="34"/>
        </w:numPr>
        <w:spacing w:after="120"/>
        <w:ind w:left="360"/>
        <w:rPr>
          <w:rFonts w:ascii="Tahoma" w:hAnsi="Tahoma" w:cs="Tahoma"/>
          <w:sz w:val="20"/>
          <w:szCs w:val="20"/>
        </w:rPr>
      </w:pPr>
      <w:r w:rsidRPr="005C748C">
        <w:rPr>
          <w:rFonts w:ascii="Tahoma" w:hAnsi="Tahoma" w:cs="Tahoma"/>
          <w:sz w:val="20"/>
          <w:szCs w:val="20"/>
        </w:rPr>
        <w:t xml:space="preserve">What issues will PrEP raise for women who are at high risk of HIV?  How will the availability of PrEP affect women’s choices? </w:t>
      </w:r>
    </w:p>
    <w:p w:rsidR="00281FB1" w:rsidRPr="005C748C" w:rsidRDefault="00BD714D" w:rsidP="00281FB1">
      <w:pPr>
        <w:spacing w:after="120"/>
        <w:ind w:left="720"/>
        <w:rPr>
          <w:rFonts w:ascii="Tahoma" w:hAnsi="Tahoma" w:cs="Tahoma"/>
          <w:sz w:val="20"/>
          <w:szCs w:val="20"/>
        </w:rPr>
      </w:pPr>
      <w:r w:rsidRPr="005C748C">
        <w:rPr>
          <w:rFonts w:ascii="Tahoma" w:hAnsi="Tahoma" w:cs="Tahoma"/>
          <w:sz w:val="20"/>
          <w:szCs w:val="20"/>
        </w:rPr>
        <w:t xml:space="preserve">Will some sex workers, for example, be pressured by their business managers to use PrEP because male clients dislike condoms?  </w:t>
      </w:r>
    </w:p>
    <w:p w:rsidR="00BD714D" w:rsidRPr="005C748C" w:rsidRDefault="00BD714D" w:rsidP="00281FB1">
      <w:pPr>
        <w:spacing w:after="120"/>
        <w:ind w:left="720"/>
        <w:rPr>
          <w:rFonts w:ascii="Tahoma" w:hAnsi="Tahoma" w:cs="Tahoma"/>
          <w:sz w:val="20"/>
          <w:szCs w:val="20"/>
        </w:rPr>
      </w:pPr>
      <w:r w:rsidRPr="005C748C">
        <w:rPr>
          <w:rFonts w:ascii="Tahoma" w:hAnsi="Tahoma" w:cs="Tahoma"/>
          <w:sz w:val="20"/>
          <w:szCs w:val="20"/>
        </w:rPr>
        <w:t>Will some women be pressured by their partners to use PrEP instead of condoms?</w:t>
      </w:r>
    </w:p>
    <w:p w:rsidR="00BD714D" w:rsidRPr="005C748C" w:rsidRDefault="00BD714D" w:rsidP="00281FB1">
      <w:pPr>
        <w:numPr>
          <w:ilvl w:val="0"/>
          <w:numId w:val="34"/>
        </w:numPr>
        <w:spacing w:after="120"/>
        <w:ind w:left="360"/>
        <w:rPr>
          <w:rFonts w:ascii="Tahoma" w:hAnsi="Tahoma" w:cs="Tahoma"/>
          <w:sz w:val="20"/>
          <w:szCs w:val="20"/>
        </w:rPr>
      </w:pPr>
      <w:r w:rsidRPr="005C748C">
        <w:rPr>
          <w:rFonts w:ascii="Tahoma" w:hAnsi="Tahoma" w:cs="Tahoma"/>
          <w:sz w:val="20"/>
          <w:szCs w:val="20"/>
        </w:rPr>
        <w:t>Are the possible interactions between Truvada and the female hormones many transgender women use?  Will there be drug interactions between PrEP and recreational drugs?</w:t>
      </w:r>
    </w:p>
    <w:p w:rsidR="00BD714D" w:rsidRPr="005C748C" w:rsidRDefault="00BD714D" w:rsidP="00281FB1">
      <w:pPr>
        <w:numPr>
          <w:ilvl w:val="0"/>
          <w:numId w:val="34"/>
        </w:numPr>
        <w:spacing w:after="120"/>
        <w:ind w:left="360"/>
        <w:rPr>
          <w:rFonts w:ascii="Tahoma" w:hAnsi="Tahoma" w:cs="Tahoma"/>
          <w:sz w:val="20"/>
          <w:szCs w:val="20"/>
        </w:rPr>
      </w:pPr>
      <w:r w:rsidRPr="005C748C">
        <w:rPr>
          <w:rFonts w:ascii="Tahoma" w:hAnsi="Tahoma" w:cs="Tahoma"/>
          <w:sz w:val="20"/>
          <w:szCs w:val="20"/>
        </w:rPr>
        <w:t xml:space="preserve">Are there long-term health effects from Truvada for children whose mothers use PrEP during pregnancy or breast-feeding? How can these be tracked beyond the first year of life covered by current PrEP registries? </w:t>
      </w:r>
    </w:p>
    <w:p w:rsidR="003D06EE" w:rsidRDefault="0053641B" w:rsidP="005C748C">
      <w:pPr>
        <w:pStyle w:val="FreeFormAA"/>
        <w:rPr>
          <w:b/>
        </w:rPr>
      </w:pPr>
      <w:r>
        <w:rPr>
          <w:b/>
          <w:noProof/>
          <w:lang w:val="en-US"/>
        </w:rPr>
        <w:lastRenderedPageBreak/>
        <w:pict>
          <v:rect id="_x0000_s1028" style="position:absolute;margin-left:-54.4pt;margin-top:-.45pt;width:613.75pt;height:11.9pt;z-index:-251659264" fillcolor="#b2a1c7" stroked="f">
            <v:fill opacity="39322f"/>
          </v:rect>
        </w:pict>
      </w:r>
      <w:r>
        <w:rPr>
          <w:b/>
          <w:noProof/>
          <w:lang w:val="en-US"/>
        </w:rPr>
        <w:pict>
          <v:rect id="_x0000_s1029" style="position:absolute;margin-left:-54.55pt;margin-top:-3.35pt;width:613.75pt;height:10.3pt;z-index:-251658240" fillcolor="#272727" stroked="f"/>
        </w:pict>
      </w:r>
    </w:p>
    <w:p w:rsidR="0053641B" w:rsidRDefault="0053641B" w:rsidP="0053641B">
      <w:pPr>
        <w:pStyle w:val="FreeFormAA"/>
        <w:spacing w:after="120"/>
        <w:rPr>
          <w:b/>
        </w:rPr>
      </w:pPr>
    </w:p>
    <w:p w:rsidR="00BD714D" w:rsidRPr="005C748C" w:rsidRDefault="00BD714D" w:rsidP="005C748C">
      <w:pPr>
        <w:pStyle w:val="FreeFormAA"/>
        <w:rPr>
          <w:b/>
        </w:rPr>
      </w:pPr>
      <w:r w:rsidRPr="005C748C">
        <w:rPr>
          <w:b/>
        </w:rPr>
        <w:t>Next steps</w:t>
      </w:r>
    </w:p>
    <w:p w:rsidR="00BD714D" w:rsidRPr="005C748C" w:rsidRDefault="00BD714D" w:rsidP="005C748C">
      <w:pPr>
        <w:pStyle w:val="FreeFormAA"/>
        <w:rPr>
          <w:sz w:val="20"/>
        </w:rPr>
      </w:pPr>
      <w:r w:rsidRPr="005C748C">
        <w:rPr>
          <w:sz w:val="20"/>
        </w:rPr>
        <w:t xml:space="preserve">Answering these questions quickly and accurately will require investment, collaboration and some restructuring of the current PrEP research agenda. </w:t>
      </w:r>
    </w:p>
    <w:p w:rsidR="00BD714D" w:rsidRPr="005C748C" w:rsidRDefault="00BD714D" w:rsidP="005C748C">
      <w:pPr>
        <w:pStyle w:val="FreeFormAA"/>
        <w:rPr>
          <w:sz w:val="20"/>
        </w:rPr>
      </w:pPr>
      <w:r w:rsidRPr="005C748C">
        <w:rPr>
          <w:sz w:val="20"/>
        </w:rPr>
        <w:t xml:space="preserve">The U.S. Women and PrEP Working Group calls on the Office of National AIDS Policy and the Centers for Disease Control and Prevention (CDC) to coordinate a collaborative effort that involves the National Institutes of Health (NIH), the CDC, other Health and Human Services entities, Gilead Sciences, city health departments, civil society groups, service providers, and HIV/AIDS, sexual and reproductive health, and other community-based service-providing organizations. </w:t>
      </w:r>
    </w:p>
    <w:p w:rsidR="00BD714D" w:rsidRPr="005C748C" w:rsidRDefault="00BD714D" w:rsidP="005C748C">
      <w:pPr>
        <w:pStyle w:val="FreeFormAA"/>
        <w:rPr>
          <w:sz w:val="20"/>
        </w:rPr>
      </w:pPr>
      <w:r w:rsidRPr="005C748C">
        <w:rPr>
          <w:sz w:val="20"/>
        </w:rPr>
        <w:t xml:space="preserve">The Working Group is looking for specific outcomes for this effort, including: </w:t>
      </w:r>
    </w:p>
    <w:p w:rsidR="00BD714D" w:rsidRPr="005C748C" w:rsidRDefault="00BD714D" w:rsidP="005C748C">
      <w:pPr>
        <w:numPr>
          <w:ilvl w:val="0"/>
          <w:numId w:val="34"/>
        </w:numPr>
        <w:spacing w:after="120"/>
        <w:rPr>
          <w:rFonts w:ascii="Tahoma" w:hAnsi="Tahoma" w:cs="Tahoma"/>
          <w:sz w:val="20"/>
          <w:szCs w:val="20"/>
        </w:rPr>
      </w:pPr>
      <w:r w:rsidRPr="005C748C">
        <w:rPr>
          <w:rFonts w:ascii="Tahoma" w:hAnsi="Tahoma" w:cs="Tahoma"/>
          <w:sz w:val="20"/>
          <w:szCs w:val="20"/>
        </w:rPr>
        <w:t xml:space="preserve">A well-articulated pathway to answering these critical questions about PrEP </w:t>
      </w:r>
    </w:p>
    <w:p w:rsidR="00BD714D" w:rsidRPr="005C748C" w:rsidRDefault="00BD714D" w:rsidP="005C748C">
      <w:pPr>
        <w:numPr>
          <w:ilvl w:val="0"/>
          <w:numId w:val="34"/>
        </w:numPr>
        <w:spacing w:after="120"/>
        <w:rPr>
          <w:rFonts w:ascii="Tahoma" w:hAnsi="Tahoma" w:cs="Tahoma"/>
          <w:sz w:val="20"/>
          <w:szCs w:val="20"/>
        </w:rPr>
      </w:pPr>
      <w:r w:rsidRPr="005C748C">
        <w:rPr>
          <w:rFonts w:ascii="Tahoma" w:hAnsi="Tahoma" w:cs="Tahoma"/>
          <w:sz w:val="20"/>
          <w:szCs w:val="20"/>
        </w:rPr>
        <w:t>Substantial, ongoing civil society engagement in the process</w:t>
      </w:r>
    </w:p>
    <w:p w:rsidR="00BD714D" w:rsidRPr="005C748C" w:rsidRDefault="00BD714D" w:rsidP="005C748C">
      <w:pPr>
        <w:numPr>
          <w:ilvl w:val="0"/>
          <w:numId w:val="34"/>
        </w:numPr>
        <w:spacing w:after="120"/>
        <w:rPr>
          <w:rFonts w:ascii="Tahoma" w:hAnsi="Tahoma" w:cs="Tahoma"/>
          <w:sz w:val="20"/>
          <w:szCs w:val="20"/>
        </w:rPr>
      </w:pPr>
      <w:r w:rsidRPr="005C748C">
        <w:rPr>
          <w:rFonts w:ascii="Tahoma" w:hAnsi="Tahoma" w:cs="Tahoma"/>
          <w:sz w:val="20"/>
          <w:szCs w:val="20"/>
        </w:rPr>
        <w:t>A national plan for provider education and social marketing about PrEP</w:t>
      </w:r>
    </w:p>
    <w:p w:rsidR="00BD714D" w:rsidRPr="005C748C" w:rsidRDefault="00BD714D" w:rsidP="005C748C">
      <w:pPr>
        <w:numPr>
          <w:ilvl w:val="0"/>
          <w:numId w:val="34"/>
        </w:numPr>
        <w:spacing w:after="120"/>
        <w:rPr>
          <w:rFonts w:ascii="Tahoma" w:hAnsi="Tahoma" w:cs="Tahoma"/>
          <w:sz w:val="20"/>
          <w:szCs w:val="20"/>
        </w:rPr>
      </w:pPr>
      <w:r w:rsidRPr="005C748C">
        <w:rPr>
          <w:rFonts w:ascii="Tahoma" w:hAnsi="Tahoma" w:cs="Tahoma"/>
          <w:sz w:val="20"/>
          <w:szCs w:val="20"/>
        </w:rPr>
        <w:t>A clearly delineated, detailed plan for incorporating PrEP education and access for women into implementation of the National HIV/AIDS Strategy (NHAS)</w:t>
      </w:r>
    </w:p>
    <w:p w:rsidR="00BD714D" w:rsidRPr="005C748C" w:rsidRDefault="00BD714D" w:rsidP="005C748C">
      <w:pPr>
        <w:numPr>
          <w:ilvl w:val="0"/>
          <w:numId w:val="34"/>
        </w:numPr>
        <w:spacing w:after="120"/>
        <w:rPr>
          <w:rFonts w:ascii="Tahoma" w:hAnsi="Tahoma" w:cs="Tahoma"/>
          <w:sz w:val="20"/>
          <w:szCs w:val="20"/>
        </w:rPr>
      </w:pPr>
      <w:r w:rsidRPr="005C748C">
        <w:rPr>
          <w:rFonts w:ascii="Tahoma" w:hAnsi="Tahoma" w:cs="Tahoma"/>
          <w:sz w:val="20"/>
          <w:szCs w:val="20"/>
        </w:rPr>
        <w:t>A process that includes milestones, feedback mechanisms, sufficient resources and accountability</w:t>
      </w:r>
    </w:p>
    <w:p w:rsidR="00BD714D" w:rsidRPr="005C748C" w:rsidRDefault="00BD714D" w:rsidP="0096480C">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Tahoma" w:hAnsi="Tahoma" w:cs="Tahoma"/>
          <w:sz w:val="20"/>
          <w:u w:color="000000"/>
        </w:rPr>
      </w:pPr>
      <w:r w:rsidRPr="005C748C">
        <w:rPr>
          <w:rFonts w:ascii="Tahoma" w:hAnsi="Tahoma" w:cs="Tahoma"/>
          <w:sz w:val="20"/>
          <w:u w:color="000000"/>
        </w:rPr>
        <w:t>Time is of the essence and the Working Group proposes the following deadlines for the next critical steps in this process:</w:t>
      </w:r>
    </w:p>
    <w:p w:rsidR="00BD714D" w:rsidRPr="005C748C" w:rsidRDefault="00BD714D" w:rsidP="005C748C">
      <w:pPr>
        <w:pStyle w:val="FreeFormAA"/>
        <w:ind w:left="2160" w:hanging="1440"/>
        <w:rPr>
          <w:sz w:val="20"/>
          <w:szCs w:val="20"/>
        </w:rPr>
      </w:pPr>
      <w:r w:rsidRPr="005C748C">
        <w:rPr>
          <w:i/>
          <w:sz w:val="20"/>
          <w:szCs w:val="20"/>
        </w:rPr>
        <w:t>July 15, 2013</w:t>
      </w:r>
      <w:r w:rsidR="005C748C" w:rsidRPr="005C748C">
        <w:rPr>
          <w:sz w:val="20"/>
          <w:szCs w:val="20"/>
        </w:rPr>
        <w:tab/>
      </w:r>
      <w:r w:rsidRPr="005C748C">
        <w:rPr>
          <w:sz w:val="20"/>
          <w:szCs w:val="20"/>
        </w:rPr>
        <w:t>Coordinating group is established to develop an integrated plan of PrEP rollout for women</w:t>
      </w:r>
    </w:p>
    <w:p w:rsidR="00BD714D" w:rsidRPr="005C748C" w:rsidRDefault="00BD714D" w:rsidP="005C748C">
      <w:pPr>
        <w:pStyle w:val="FreeFormAA"/>
        <w:ind w:left="2160" w:hanging="1440"/>
        <w:rPr>
          <w:sz w:val="20"/>
          <w:szCs w:val="20"/>
        </w:rPr>
      </w:pPr>
      <w:r w:rsidRPr="005C748C">
        <w:rPr>
          <w:i/>
          <w:sz w:val="20"/>
          <w:szCs w:val="20"/>
        </w:rPr>
        <w:t>Sept</w:t>
      </w:r>
      <w:r w:rsidR="005C748C" w:rsidRPr="005C748C">
        <w:rPr>
          <w:i/>
          <w:sz w:val="20"/>
          <w:szCs w:val="20"/>
        </w:rPr>
        <w:t>.</w:t>
      </w:r>
      <w:r w:rsidRPr="005C748C">
        <w:rPr>
          <w:i/>
          <w:sz w:val="20"/>
          <w:szCs w:val="20"/>
        </w:rPr>
        <w:t xml:space="preserve"> 30, 2013</w:t>
      </w:r>
      <w:r w:rsidR="005C748C" w:rsidRPr="005C748C">
        <w:rPr>
          <w:sz w:val="20"/>
          <w:szCs w:val="20"/>
        </w:rPr>
        <w:tab/>
      </w:r>
      <w:r w:rsidRPr="005C748C">
        <w:rPr>
          <w:sz w:val="20"/>
          <w:szCs w:val="20"/>
        </w:rPr>
        <w:t xml:space="preserve">Funding is identified and mechanisms in place to support the needed range of demonstration projects on women’s uptake and use of PrEP </w:t>
      </w:r>
    </w:p>
    <w:p w:rsidR="00BD714D" w:rsidRPr="005C748C" w:rsidRDefault="00BD714D" w:rsidP="005C748C">
      <w:pPr>
        <w:pStyle w:val="FreeFormAA"/>
      </w:pPr>
    </w:p>
    <w:p w:rsidR="00BD714D" w:rsidRPr="005C748C" w:rsidRDefault="00BD714D" w:rsidP="005C748C">
      <w:pPr>
        <w:pStyle w:val="FreeFormAA"/>
        <w:rPr>
          <w:b/>
        </w:rPr>
      </w:pPr>
      <w:r w:rsidRPr="005C748C">
        <w:rPr>
          <w:b/>
        </w:rPr>
        <w:t>Bottom Line</w:t>
      </w:r>
    </w:p>
    <w:p w:rsidR="00BD714D" w:rsidRPr="005C748C" w:rsidRDefault="00BD714D" w:rsidP="005C748C">
      <w:pPr>
        <w:pStyle w:val="FreeFormAA"/>
        <w:rPr>
          <w:sz w:val="20"/>
          <w:szCs w:val="20"/>
        </w:rPr>
      </w:pPr>
      <w:r w:rsidRPr="005C748C">
        <w:rPr>
          <w:sz w:val="20"/>
          <w:szCs w:val="20"/>
        </w:rPr>
        <w:t xml:space="preserve">PrEP has potential to be a powerful prevention tool for some women. But this promise will not be fully realized unless specific actions are taken without delay. Further, planning for meaningful rollout of PrEP for women must be done with the full participation and leadership of individuals and communities most in need of comprehensive HIV prevention.   </w:t>
      </w:r>
    </w:p>
    <w:p w:rsidR="00BD714D" w:rsidRDefault="00BD714D" w:rsidP="005C748C">
      <w:pPr>
        <w:pStyle w:val="FreeFormAA"/>
        <w:rPr>
          <w:sz w:val="20"/>
          <w:szCs w:val="20"/>
        </w:rPr>
      </w:pPr>
    </w:p>
    <w:p w:rsidR="005C748C" w:rsidRPr="005C748C" w:rsidRDefault="005C748C" w:rsidP="005C748C">
      <w:pPr>
        <w:pStyle w:val="FreeFormAA"/>
        <w:rPr>
          <w:sz w:val="20"/>
          <w:szCs w:val="20"/>
        </w:rPr>
      </w:pPr>
    </w:p>
    <w:p w:rsidR="00B2595B" w:rsidRDefault="00B2595B" w:rsidP="005C748C">
      <w:pPr>
        <w:pStyle w:val="FreeFormAA"/>
        <w:rPr>
          <w:i/>
          <w:sz w:val="20"/>
          <w:szCs w:val="20"/>
        </w:rPr>
      </w:pPr>
    </w:p>
    <w:p w:rsidR="003D06EE" w:rsidRDefault="003D06EE" w:rsidP="005C748C">
      <w:pPr>
        <w:pStyle w:val="FreeFormAA"/>
        <w:rPr>
          <w:i/>
          <w:sz w:val="20"/>
          <w:szCs w:val="20"/>
        </w:rPr>
      </w:pPr>
    </w:p>
    <w:p w:rsidR="00BD714D" w:rsidRPr="005C748C" w:rsidRDefault="00BD714D" w:rsidP="005C748C">
      <w:pPr>
        <w:pStyle w:val="FreeFormAA"/>
        <w:rPr>
          <w:i/>
          <w:sz w:val="20"/>
          <w:szCs w:val="20"/>
        </w:rPr>
      </w:pPr>
      <w:r w:rsidRPr="005C748C">
        <w:rPr>
          <w:i/>
          <w:sz w:val="20"/>
          <w:szCs w:val="20"/>
        </w:rPr>
        <w:t>For more information, please contact:</w:t>
      </w:r>
    </w:p>
    <w:p w:rsidR="00BD714D" w:rsidRPr="005C748C" w:rsidRDefault="00BD714D" w:rsidP="0096480C">
      <w:pPr>
        <w:spacing w:after="240"/>
        <w:rPr>
          <w:rFonts w:ascii="Tahoma" w:hAnsi="Tahoma" w:cs="Tahoma"/>
          <w:sz w:val="20"/>
          <w:szCs w:val="20"/>
          <w:u w:color="000000"/>
        </w:rPr>
      </w:pPr>
      <w:r w:rsidRPr="005C748C">
        <w:rPr>
          <w:rFonts w:ascii="Tahoma" w:hAnsi="Tahoma" w:cs="Tahoma"/>
          <w:b/>
          <w:sz w:val="20"/>
          <w:szCs w:val="20"/>
          <w:u w:color="000000"/>
        </w:rPr>
        <w:t xml:space="preserve">Dazon Dixon Diallo, </w:t>
      </w:r>
      <w:r w:rsidRPr="005C748C">
        <w:rPr>
          <w:rFonts w:ascii="Tahoma" w:hAnsi="Tahoma" w:cs="Tahoma"/>
          <w:sz w:val="20"/>
          <w:szCs w:val="20"/>
          <w:u w:color="000000"/>
        </w:rPr>
        <w:t>Working Group Convenor</w:t>
      </w:r>
      <w:r w:rsidRPr="005C748C">
        <w:rPr>
          <w:rFonts w:ascii="Tahoma" w:hAnsi="Tahoma" w:cs="Tahoma"/>
          <w:color w:val="auto"/>
          <w:sz w:val="20"/>
          <w:szCs w:val="20"/>
          <w:u w:color="000000"/>
        </w:rPr>
        <w:t xml:space="preserve">, </w:t>
      </w:r>
      <w:r w:rsidRPr="005C748C">
        <w:rPr>
          <w:rFonts w:ascii="Tahoma" w:hAnsi="Tahoma" w:cs="Tahoma"/>
          <w:sz w:val="20"/>
          <w:szCs w:val="20"/>
        </w:rPr>
        <w:t>404-932-7661,</w:t>
      </w:r>
      <w:r w:rsidRPr="005C748C">
        <w:rPr>
          <w:rFonts w:ascii="Tahoma" w:hAnsi="Tahoma" w:cs="Tahoma"/>
          <w:color w:val="auto"/>
          <w:sz w:val="20"/>
          <w:szCs w:val="20"/>
          <w:u w:color="000000"/>
        </w:rPr>
        <w:t xml:space="preserve"> dddiallo@gmail.com</w:t>
      </w:r>
    </w:p>
    <w:p w:rsidR="00BD714D" w:rsidRPr="005C748C" w:rsidRDefault="00BD714D" w:rsidP="0096480C">
      <w:pPr>
        <w:spacing w:after="240"/>
        <w:rPr>
          <w:rFonts w:ascii="Tahoma" w:hAnsi="Tahoma" w:cs="Tahoma"/>
          <w:color w:val="auto"/>
          <w:sz w:val="20"/>
          <w:szCs w:val="20"/>
          <w:u w:color="386EFF"/>
        </w:rPr>
      </w:pPr>
      <w:r w:rsidRPr="005C748C">
        <w:rPr>
          <w:rFonts w:ascii="Tahoma" w:hAnsi="Tahoma" w:cs="Tahoma"/>
          <w:b/>
          <w:color w:val="auto"/>
          <w:sz w:val="20"/>
          <w:szCs w:val="20"/>
        </w:rPr>
        <w:t>Erika Aaron</w:t>
      </w:r>
      <w:r w:rsidRPr="005C748C">
        <w:rPr>
          <w:rFonts w:ascii="Tahoma" w:hAnsi="Tahoma" w:cs="Tahoma"/>
          <w:color w:val="auto"/>
          <w:sz w:val="20"/>
          <w:szCs w:val="20"/>
        </w:rPr>
        <w:t xml:space="preserve">, 215-696-0640, </w:t>
      </w:r>
      <w:hyperlink r:id="rId8" w:history="1">
        <w:r w:rsidRPr="005C748C">
          <w:rPr>
            <w:rStyle w:val="Hyperlink"/>
            <w:rFonts w:ascii="Tahoma" w:hAnsi="Tahoma" w:cs="Tahoma"/>
            <w:color w:val="auto"/>
            <w:sz w:val="20"/>
            <w:szCs w:val="20"/>
            <w:u w:val="none" w:color="386EFF"/>
          </w:rPr>
          <w:t>Erika.Aaron@DrexelMed.edu</w:t>
        </w:r>
      </w:hyperlink>
    </w:p>
    <w:p w:rsidR="00BD714D" w:rsidRPr="005C748C" w:rsidRDefault="00BD714D" w:rsidP="0096480C">
      <w:pPr>
        <w:autoSpaceDE w:val="0"/>
        <w:autoSpaceDN w:val="0"/>
        <w:adjustRightInd w:val="0"/>
        <w:spacing w:after="240"/>
        <w:rPr>
          <w:rFonts w:ascii="Tahoma" w:hAnsi="Tahoma" w:cs="Tahoma"/>
          <w:color w:val="auto"/>
          <w:sz w:val="20"/>
          <w:szCs w:val="20"/>
        </w:rPr>
      </w:pPr>
      <w:r w:rsidRPr="005C748C">
        <w:rPr>
          <w:rFonts w:ascii="Tahoma" w:hAnsi="Tahoma" w:cs="Tahoma"/>
          <w:b/>
          <w:color w:val="auto"/>
          <w:sz w:val="20"/>
          <w:szCs w:val="20"/>
          <w:u w:color="386EFF"/>
        </w:rPr>
        <w:t>Kay Marshall</w:t>
      </w:r>
      <w:r w:rsidRPr="005C748C">
        <w:rPr>
          <w:rFonts w:ascii="Tahoma" w:hAnsi="Tahoma" w:cs="Tahoma"/>
          <w:color w:val="auto"/>
          <w:sz w:val="20"/>
          <w:szCs w:val="20"/>
          <w:u w:color="386EFF"/>
        </w:rPr>
        <w:t xml:space="preserve">, </w:t>
      </w:r>
      <w:r w:rsidRPr="005C748C">
        <w:rPr>
          <w:rFonts w:ascii="Tahoma" w:hAnsi="Tahoma" w:cs="Tahoma"/>
          <w:color w:val="191919"/>
          <w:sz w:val="20"/>
          <w:szCs w:val="20"/>
        </w:rPr>
        <w:t>347-249-</w:t>
      </w:r>
      <w:r w:rsidRPr="005C748C">
        <w:rPr>
          <w:rFonts w:ascii="Tahoma" w:hAnsi="Tahoma" w:cs="Tahoma"/>
          <w:color w:val="auto"/>
          <w:sz w:val="20"/>
          <w:szCs w:val="20"/>
        </w:rPr>
        <w:t xml:space="preserve">6375, </w:t>
      </w:r>
      <w:hyperlink r:id="rId9" w:history="1">
        <w:r w:rsidRPr="005C748C">
          <w:rPr>
            <w:rStyle w:val="Hyperlink"/>
            <w:rFonts w:ascii="Tahoma" w:hAnsi="Tahoma" w:cs="Tahoma"/>
            <w:color w:val="auto"/>
            <w:sz w:val="20"/>
            <w:szCs w:val="20"/>
            <w:u w:val="none"/>
          </w:rPr>
          <w:t>kaymarshall@mac.com</w:t>
        </w:r>
      </w:hyperlink>
    </w:p>
    <w:p w:rsidR="003D06EE" w:rsidRDefault="0053641B" w:rsidP="0096480C">
      <w:pPr>
        <w:spacing w:after="240"/>
        <w:ind w:right="2"/>
        <w:rPr>
          <w:rFonts w:ascii="Tahoma" w:hAnsi="Tahoma" w:cs="Tahoma"/>
          <w:b/>
          <w:sz w:val="20"/>
          <w:szCs w:val="20"/>
        </w:rPr>
      </w:pPr>
      <w:r>
        <w:rPr>
          <w:rFonts w:ascii="Tahoma" w:hAnsi="Tahoma" w:cs="Tahoma"/>
          <w:b/>
          <w:noProof/>
          <w:sz w:val="20"/>
          <w:szCs w:val="20"/>
        </w:rPr>
        <w:lastRenderedPageBreak/>
        <w:pict>
          <v:rect id="_x0000_s1032" style="position:absolute;margin-left:-54.3pt;margin-top:3.05pt;width:613.75pt;height:11.9pt;z-index:-251657216" fillcolor="#b2a1c7" stroked="f">
            <v:fill opacity="39322f"/>
          </v:rect>
        </w:pict>
      </w:r>
      <w:r>
        <w:rPr>
          <w:rFonts w:ascii="Tahoma" w:hAnsi="Tahoma" w:cs="Tahoma"/>
          <w:b/>
          <w:noProof/>
          <w:sz w:val="20"/>
          <w:szCs w:val="20"/>
        </w:rPr>
        <w:pict>
          <v:rect id="_x0000_s1033" style="position:absolute;margin-left:-54.45pt;margin-top:.15pt;width:613.75pt;height:10.3pt;z-index:-251656192" fillcolor="#272727" stroked="f"/>
        </w:pict>
      </w:r>
    </w:p>
    <w:p w:rsidR="0022408C" w:rsidRDefault="0022408C" w:rsidP="0022408C">
      <w:pPr>
        <w:spacing w:after="120"/>
        <w:ind w:right="2"/>
        <w:rPr>
          <w:rFonts w:ascii="Tahoma" w:hAnsi="Tahoma" w:cs="Tahoma"/>
          <w:b/>
          <w:sz w:val="20"/>
          <w:szCs w:val="20"/>
        </w:rPr>
      </w:pPr>
    </w:p>
    <w:p w:rsidR="00BD714D" w:rsidRPr="00A06B3C" w:rsidRDefault="00BD714D" w:rsidP="0096480C">
      <w:pPr>
        <w:spacing w:after="240"/>
        <w:ind w:right="2"/>
        <w:rPr>
          <w:rFonts w:ascii="Tahoma" w:hAnsi="Tahoma" w:cs="Tahoma"/>
          <w:b/>
          <w:sz w:val="20"/>
          <w:szCs w:val="20"/>
        </w:rPr>
      </w:pPr>
      <w:r w:rsidRPr="00A06B3C">
        <w:rPr>
          <w:rFonts w:ascii="Tahoma" w:hAnsi="Tahoma" w:cs="Tahoma"/>
          <w:b/>
          <w:sz w:val="20"/>
          <w:szCs w:val="20"/>
        </w:rPr>
        <w:t xml:space="preserve">Members of the </w:t>
      </w:r>
      <w:bookmarkStart w:id="0" w:name="GoBack"/>
      <w:bookmarkEnd w:id="0"/>
      <w:r w:rsidRPr="00A06B3C">
        <w:rPr>
          <w:rFonts w:ascii="Tahoma" w:hAnsi="Tahoma" w:cs="Tahoma"/>
          <w:b/>
          <w:sz w:val="20"/>
          <w:szCs w:val="20"/>
        </w:rPr>
        <w:t xml:space="preserve">U.S. Women and PrEP Working Group </w:t>
      </w:r>
    </w:p>
    <w:tbl>
      <w:tblPr>
        <w:tblW w:w="0" w:type="auto"/>
        <w:tblLook w:val="04A0"/>
      </w:tblPr>
      <w:tblGrid>
        <w:gridCol w:w="4284"/>
        <w:gridCol w:w="5678"/>
      </w:tblGrid>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 xml:space="preserve">Erika Aaron, </w:t>
            </w:r>
            <w:r w:rsidRPr="003D06EE">
              <w:rPr>
                <w:rFonts w:ascii="Tahoma" w:eastAsia="Times New Roman" w:hAnsi="Tahoma" w:cs="Tahoma"/>
                <w:color w:val="1A1A1A"/>
                <w:sz w:val="20"/>
                <w:szCs w:val="20"/>
              </w:rPr>
              <w:t xml:space="preserve">RN, </w:t>
            </w:r>
            <w:r w:rsidRPr="003D06EE">
              <w:rPr>
                <w:rFonts w:ascii="Tahoma" w:eastAsia="Times New Roman" w:hAnsi="Tahoma" w:cs="Tahoma"/>
                <w:bCs/>
                <w:color w:val="auto"/>
                <w:sz w:val="20"/>
                <w:szCs w:val="20"/>
              </w:rPr>
              <w:t>CRNP</w:t>
            </w:r>
            <w:r w:rsidRPr="003D06EE">
              <w:rPr>
                <w:rFonts w:ascii="Tahoma" w:eastAsia="Times New Roman" w:hAnsi="Tahoma" w:cs="Tahoma"/>
                <w:color w:val="1A1A1A"/>
                <w:sz w:val="20"/>
                <w:szCs w:val="20"/>
              </w:rPr>
              <w:t>, MSN</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rPr>
              <w:t>Drexel University College of Medicine</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Ada Adimora, MD, MPH</w:t>
            </w:r>
          </w:p>
        </w:tc>
        <w:tc>
          <w:tcPr>
            <w:tcW w:w="5868" w:type="dxa"/>
            <w:shd w:val="clear" w:color="auto" w:fill="auto"/>
          </w:tcPr>
          <w:p w:rsidR="0022408C" w:rsidRPr="003D06EE" w:rsidRDefault="0022408C" w:rsidP="00352244">
            <w:pPr>
              <w:spacing w:after="20"/>
              <w:rPr>
                <w:rFonts w:ascii="Tahoma" w:hAnsi="Tahoma" w:cs="Tahoma"/>
                <w:color w:val="141414"/>
                <w:sz w:val="20"/>
                <w:szCs w:val="20"/>
              </w:rPr>
            </w:pPr>
            <w:r w:rsidRPr="003D06EE">
              <w:rPr>
                <w:rFonts w:ascii="Tahoma" w:hAnsi="Tahoma" w:cs="Tahoma"/>
                <w:sz w:val="20"/>
                <w:szCs w:val="20"/>
                <w:lang w:val="en-GB"/>
              </w:rPr>
              <w:t>U</w:t>
            </w:r>
            <w:r w:rsidRPr="003D06EE">
              <w:rPr>
                <w:rFonts w:ascii="Tahoma" w:hAnsi="Tahoma" w:cs="Tahoma"/>
                <w:color w:val="141414"/>
                <w:sz w:val="20"/>
                <w:szCs w:val="20"/>
              </w:rPr>
              <w:t xml:space="preserve">niversity of North Carolina at Chapel Hill </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Amy Allina</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National Women’s Health Network</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Judith Auerbach, PhD</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Consultant</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Dawn Averitt Bridge</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The Well Project</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Emily Bass</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AVAC</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Sarah Jenny Bleviss, MPS</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Sex Workers Organizing Project – New York</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Dee Borrego</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HIV Prevention Justice Alliance</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Dee Dee Chamble</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LaGender, Inc.</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Hadiyah Charles, MA</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Harm Reduction Coalition</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ind w:right="4"/>
              <w:rPr>
                <w:rFonts w:ascii="Tahoma" w:hAnsi="Tahoma" w:cs="Tahoma"/>
                <w:sz w:val="20"/>
                <w:szCs w:val="20"/>
                <w:lang w:val="en-GB"/>
              </w:rPr>
            </w:pPr>
            <w:r w:rsidRPr="003D06EE">
              <w:rPr>
                <w:rFonts w:ascii="Tahoma" w:hAnsi="Tahoma" w:cs="Tahoma"/>
                <w:sz w:val="20"/>
                <w:szCs w:val="20"/>
                <w:lang w:val="en-GB"/>
              </w:rPr>
              <w:t>Manju  Chatani Gada, MPH</w:t>
            </w:r>
          </w:p>
        </w:tc>
        <w:tc>
          <w:tcPr>
            <w:tcW w:w="5868" w:type="dxa"/>
            <w:shd w:val="clear" w:color="auto" w:fill="auto"/>
          </w:tcPr>
          <w:p w:rsidR="0022408C" w:rsidRPr="003D06EE" w:rsidRDefault="0022408C" w:rsidP="00352244">
            <w:pPr>
              <w:spacing w:after="20"/>
              <w:ind w:right="4"/>
              <w:rPr>
                <w:rFonts w:ascii="Tahoma" w:hAnsi="Tahoma" w:cs="Tahoma"/>
                <w:sz w:val="20"/>
                <w:szCs w:val="20"/>
                <w:lang w:val="en-GB"/>
              </w:rPr>
            </w:pPr>
            <w:r w:rsidRPr="003D06EE">
              <w:rPr>
                <w:rFonts w:ascii="Tahoma" w:hAnsi="Tahoma" w:cs="Tahoma"/>
                <w:sz w:val="20"/>
                <w:szCs w:val="20"/>
                <w:lang w:val="en-GB"/>
              </w:rPr>
              <w:t>AVAC</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Deborah Cohan, MD, MPH</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Bay Area Perinatal AIDS Center</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Jenna Conley</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Conley Communications</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Cheryl Courtney-Evans</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Transgender Individuals Living Their Truth, Inc.</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Julie Davids</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AIDS Foundation of Chicago</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Dazon Dixon Diallo, MPH</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Sisterlove, Inc.</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Anna Forbes, MSS</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Consultant</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Deirdre Grant</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AVAC</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Angela Green, MPH</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Iris Women’s Center</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Polly Harrison, PhD</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AVAC</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Rebekah Horowitz, MPH, JD</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The Women’s Collective</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 xml:space="preserve">Coco Jervis, JD  </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Treatment Action Group</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 xml:space="preserve">Jennifer Johnson, MD, MPH </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The Well Project</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Ebony Johnson</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PxROAR</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 xml:space="preserve">Naina Khanna </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Positive Women’s Network — USA</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Stacey Little, PhD, MPH</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FHI360</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Nicole Little</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SHERO</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Ellen Liu, MA</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Ms. Foundation</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 xml:space="preserve">Kate MacQueen, PhD, MPH </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FHI360</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Krista Martel</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The Well Project</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Tracee McDaniel</w:t>
            </w:r>
          </w:p>
        </w:tc>
        <w:tc>
          <w:tcPr>
            <w:tcW w:w="5868" w:type="dxa"/>
            <w:shd w:val="clear" w:color="auto" w:fill="auto"/>
          </w:tcPr>
          <w:p w:rsidR="0022408C" w:rsidRPr="003D06EE" w:rsidRDefault="0022408C" w:rsidP="00352244">
            <w:pPr>
              <w:spacing w:after="20"/>
              <w:rPr>
                <w:rFonts w:ascii="Tahoma" w:hAnsi="Tahoma" w:cs="Tahoma"/>
                <w:color w:val="141414"/>
                <w:sz w:val="20"/>
                <w:szCs w:val="20"/>
              </w:rPr>
            </w:pPr>
            <w:r w:rsidRPr="003D06EE">
              <w:rPr>
                <w:rFonts w:ascii="Tahoma" w:hAnsi="Tahoma" w:cs="Tahoma"/>
                <w:color w:val="141414"/>
                <w:sz w:val="20"/>
                <w:szCs w:val="20"/>
              </w:rPr>
              <w:t>Juxtaposed Center for Transformation Inc.</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Terry McGovern, JD</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Columbia University</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Kate Miller, MA</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color w:val="1C1C1C"/>
                <w:sz w:val="20"/>
                <w:szCs w:val="20"/>
              </w:rPr>
              <w:t>AIDS Legal Council of Chicago</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rPr>
            </w:pPr>
            <w:r w:rsidRPr="003D06EE">
              <w:rPr>
                <w:rFonts w:ascii="Tahoma" w:hAnsi="Tahoma" w:cs="Tahoma"/>
                <w:sz w:val="20"/>
                <w:szCs w:val="20"/>
                <w:lang w:val="en-GB"/>
              </w:rPr>
              <w:t>Jessica L. Mooney, MA</w:t>
            </w:r>
            <w:r w:rsidRPr="003D06EE">
              <w:rPr>
                <w:rFonts w:ascii="Tahoma" w:hAnsi="Tahoma" w:cs="Tahoma"/>
                <w:sz w:val="20"/>
                <w:szCs w:val="20"/>
              </w:rPr>
              <w:t xml:space="preserve">    </w:t>
            </w:r>
          </w:p>
        </w:tc>
        <w:tc>
          <w:tcPr>
            <w:tcW w:w="5868" w:type="dxa"/>
            <w:shd w:val="clear" w:color="auto" w:fill="auto"/>
          </w:tcPr>
          <w:p w:rsidR="0022408C" w:rsidRPr="003D06EE" w:rsidRDefault="0022408C" w:rsidP="00352244">
            <w:pPr>
              <w:spacing w:after="20"/>
              <w:rPr>
                <w:rFonts w:ascii="Tahoma" w:hAnsi="Tahoma" w:cs="Tahoma"/>
                <w:sz w:val="20"/>
                <w:szCs w:val="20"/>
              </w:rPr>
            </w:pPr>
            <w:r w:rsidRPr="003D06EE">
              <w:rPr>
                <w:rFonts w:ascii="Tahoma" w:hAnsi="Tahoma" w:cs="Tahoma"/>
                <w:sz w:val="20"/>
                <w:szCs w:val="20"/>
              </w:rPr>
              <w:t>Women’s HIV Research Collaborative (Legacy Project/HANC)</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Kieta Mutepfa, MSW</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rPr>
              <w:t>Black Treatment Advocates Network Los Angeles</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Patricia Nalls</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The Women’s Collective</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 xml:space="preserve">Kimberly Parker, </w:t>
            </w:r>
            <w:r w:rsidRPr="003D06EE">
              <w:rPr>
                <w:rFonts w:ascii="Tahoma" w:eastAsia="Times New Roman" w:hAnsi="Tahoma" w:cs="Tahoma"/>
                <w:color w:val="1A1A1A"/>
                <w:sz w:val="20"/>
                <w:szCs w:val="20"/>
              </w:rPr>
              <w:t>PhD, MPH</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Texas Women’s University</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Julie Patterson, MPH</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PxROAR</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Sarah Patterson, M.Ed.</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Persist Health Project</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Cindy Pearson</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National Women’s Health Network</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Shanebrae Price</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Sisterlove, Inc.</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 xml:space="preserve">Sonia Rastogi              </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 xml:space="preserve">Positive Women’s Network – USA </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Maura Riordan</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AIDS United</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Bamby Salcedo</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Coalición Trans-Latina</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 xml:space="preserve">Linda Scruggs </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Altarum Institute</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Serra Sippel, MA</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 xml:space="preserve">Center for Health and Gender Equity </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Kimberleigh Smith, MPA</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Harlem United</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Kathleen Squires, MD</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rPr>
              <w:t>Thomas Jefferson University Hospital</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Shannon Weber, MSW</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Bay Area Perinatal AIDS Center</w:t>
            </w:r>
          </w:p>
        </w:tc>
      </w:tr>
      <w:tr w:rsidR="0022408C" w:rsidRPr="003D06EE" w:rsidTr="00352244">
        <w:trPr>
          <w:trHeight w:hRule="exact" w:val="259"/>
        </w:trPr>
        <w:tc>
          <w:tcPr>
            <w:tcW w:w="442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Lisa Diane White</w:t>
            </w:r>
          </w:p>
        </w:tc>
        <w:tc>
          <w:tcPr>
            <w:tcW w:w="5868" w:type="dxa"/>
            <w:shd w:val="clear" w:color="auto" w:fill="auto"/>
          </w:tcPr>
          <w:p w:rsidR="0022408C" w:rsidRPr="003D06EE" w:rsidRDefault="0022408C" w:rsidP="00352244">
            <w:pPr>
              <w:spacing w:after="20"/>
              <w:rPr>
                <w:rFonts w:ascii="Tahoma" w:hAnsi="Tahoma" w:cs="Tahoma"/>
                <w:sz w:val="20"/>
                <w:szCs w:val="20"/>
                <w:lang w:val="en-GB"/>
              </w:rPr>
            </w:pPr>
            <w:r w:rsidRPr="003D06EE">
              <w:rPr>
                <w:rFonts w:ascii="Tahoma" w:hAnsi="Tahoma" w:cs="Tahoma"/>
                <w:sz w:val="20"/>
                <w:szCs w:val="20"/>
                <w:lang w:val="en-GB"/>
              </w:rPr>
              <w:t>Sisterlove, Inc.</w:t>
            </w:r>
          </w:p>
        </w:tc>
      </w:tr>
    </w:tbl>
    <w:p w:rsidR="00BD714D" w:rsidRPr="005C748C" w:rsidRDefault="00BD714D" w:rsidP="0022408C">
      <w:pPr>
        <w:tabs>
          <w:tab w:val="left" w:pos="1535"/>
          <w:tab w:val="left" w:pos="3744"/>
          <w:tab w:val="left" w:pos="5252"/>
        </w:tabs>
        <w:spacing w:after="240"/>
        <w:rPr>
          <w:u w:color="E52E24"/>
        </w:rPr>
      </w:pPr>
    </w:p>
    <w:sectPr w:rsidR="00BD714D" w:rsidRPr="005C748C" w:rsidSect="003D06EE">
      <w:footerReference w:type="default" r:id="rId10"/>
      <w:pgSz w:w="11900" w:h="16840"/>
      <w:pgMar w:top="1077" w:right="1077" w:bottom="1077" w:left="1077" w:header="709" w:footer="85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20A" w:rsidRDefault="00C9320A">
      <w:r>
        <w:separator/>
      </w:r>
    </w:p>
  </w:endnote>
  <w:endnote w:type="continuationSeparator" w:id="0">
    <w:p w:rsidR="00C9320A" w:rsidRDefault="00C9320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0000000" w:usb1="00000000" w:usb2="01000407" w:usb3="00000000" w:csb0="0002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EE" w:rsidRPr="0022408C" w:rsidRDefault="003D06EE">
    <w:pPr>
      <w:pStyle w:val="Footer"/>
      <w:jc w:val="center"/>
      <w:rPr>
        <w:rFonts w:ascii="Tahoma" w:hAnsi="Tahoma" w:cs="Tahoma"/>
      </w:rPr>
    </w:pPr>
    <w:r w:rsidRPr="0022408C">
      <w:rPr>
        <w:rFonts w:ascii="Tahoma" w:hAnsi="Tahoma" w:cs="Tahoma"/>
      </w:rPr>
      <w:fldChar w:fldCharType="begin"/>
    </w:r>
    <w:r w:rsidRPr="0022408C">
      <w:rPr>
        <w:rFonts w:ascii="Tahoma" w:hAnsi="Tahoma" w:cs="Tahoma"/>
      </w:rPr>
      <w:instrText xml:space="preserve"> PAGE   \* MERGEFORMAT </w:instrText>
    </w:r>
    <w:r w:rsidRPr="0022408C">
      <w:rPr>
        <w:rFonts w:ascii="Tahoma" w:hAnsi="Tahoma" w:cs="Tahoma"/>
      </w:rPr>
      <w:fldChar w:fldCharType="separate"/>
    </w:r>
    <w:r w:rsidR="00BB2854">
      <w:rPr>
        <w:rFonts w:ascii="Tahoma" w:hAnsi="Tahoma" w:cs="Tahoma"/>
        <w:noProof/>
      </w:rPr>
      <w:t>2</w:t>
    </w:r>
    <w:r w:rsidRPr="0022408C">
      <w:rPr>
        <w:rFonts w:ascii="Tahoma" w:hAnsi="Tahoma" w:cs="Tahoma"/>
        <w:noProof/>
      </w:rPr>
      <w:fldChar w:fldCharType="end"/>
    </w:r>
  </w:p>
  <w:p w:rsidR="003D06EE" w:rsidRDefault="003D06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20A" w:rsidRDefault="00C9320A">
      <w:r>
        <w:separator/>
      </w:r>
    </w:p>
  </w:footnote>
  <w:footnote w:type="continuationSeparator" w:id="0">
    <w:p w:rsidR="00C9320A" w:rsidRDefault="00C932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00000002"/>
    <w:multiLevelType w:val="multilevel"/>
    <w:tmpl w:val="894EE874"/>
    <w:lvl w:ilvl="0">
      <w:numFmt w:val="bullet"/>
      <w:suff w:val="nothing"/>
      <w:lvlText w:val="•"/>
      <w:lvlJc w:val="left"/>
      <w:pPr>
        <w:ind w:left="0" w:firstLine="720"/>
      </w:pPr>
      <w:rPr>
        <w:rFonts w:hint="default"/>
        <w:position w:val="0"/>
        <w:sz w:val="24"/>
      </w:rPr>
    </w:lvl>
    <w:lvl w:ilvl="1">
      <w:start w:val="1"/>
      <w:numFmt w:val="bullet"/>
      <w:lvlText w:val="o"/>
      <w:lvlJc w:val="left"/>
      <w:pPr>
        <w:tabs>
          <w:tab w:val="num" w:pos="360"/>
        </w:tabs>
        <w:ind w:left="360" w:firstLine="0"/>
      </w:pPr>
      <w:rPr>
        <w:rFonts w:hint="default"/>
        <w:position w:val="0"/>
        <w:sz w:val="24"/>
      </w:rPr>
    </w:lvl>
    <w:lvl w:ilvl="2">
      <w:start w:val="1"/>
      <w:numFmt w:val="bullet"/>
      <w:suff w:val="nothing"/>
      <w:lvlText w:val=""/>
      <w:lvlJc w:val="left"/>
      <w:pPr>
        <w:ind w:left="0" w:firstLine="720"/>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2">
    <w:nsid w:val="00000003"/>
    <w:multiLevelType w:val="multilevel"/>
    <w:tmpl w:val="894EE875"/>
    <w:lvl w:ilvl="0">
      <w:numFmt w:val="bullet"/>
      <w:suff w:val="nothing"/>
      <w:lvlText w:val="•"/>
      <w:lvlJc w:val="left"/>
      <w:pPr>
        <w:ind w:left="0" w:firstLine="720"/>
      </w:pPr>
      <w:rPr>
        <w:rFonts w:hint="default"/>
        <w:position w:val="0"/>
        <w:sz w:val="24"/>
      </w:rPr>
    </w:lvl>
    <w:lvl w:ilvl="1">
      <w:start w:val="1"/>
      <w:numFmt w:val="bullet"/>
      <w:lvlText w:val=""/>
      <w:lvlJc w:val="left"/>
      <w:pPr>
        <w:tabs>
          <w:tab w:val="num" w:pos="360"/>
        </w:tabs>
        <w:ind w:left="360" w:firstLine="0"/>
      </w:pPr>
      <w:rPr>
        <w:rFonts w:hint="default"/>
        <w:position w:val="0"/>
        <w:sz w:val="24"/>
      </w:rPr>
    </w:lvl>
    <w:lvl w:ilvl="2">
      <w:start w:val="1"/>
      <w:numFmt w:val="bullet"/>
      <w:suff w:val="nothing"/>
      <w:lvlText w:val=""/>
      <w:lvlJc w:val="left"/>
      <w:pPr>
        <w:ind w:left="0" w:firstLine="720"/>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3">
    <w:nsid w:val="00000004"/>
    <w:multiLevelType w:val="multilevel"/>
    <w:tmpl w:val="894EE876"/>
    <w:lvl w:ilvl="0">
      <w:numFmt w:val="bullet"/>
      <w:suff w:val="nothing"/>
      <w:lvlText w:val="•"/>
      <w:lvlJc w:val="left"/>
      <w:pPr>
        <w:ind w:left="0" w:firstLine="720"/>
      </w:pPr>
      <w:rPr>
        <w:rFonts w:hint="default"/>
        <w:position w:val="0"/>
        <w:sz w:val="24"/>
      </w:rPr>
    </w:lvl>
    <w:lvl w:ilvl="1">
      <w:start w:val="1"/>
      <w:numFmt w:val="bullet"/>
      <w:lvlText w:val="o"/>
      <w:lvlJc w:val="left"/>
      <w:pPr>
        <w:tabs>
          <w:tab w:val="num" w:pos="360"/>
        </w:tabs>
        <w:ind w:left="360" w:firstLine="0"/>
      </w:pPr>
      <w:rPr>
        <w:rFonts w:hint="default"/>
        <w:position w:val="0"/>
        <w:sz w:val="24"/>
      </w:rPr>
    </w:lvl>
    <w:lvl w:ilvl="2">
      <w:start w:val="1"/>
      <w:numFmt w:val="bullet"/>
      <w:suff w:val="nothing"/>
      <w:lvlText w:val=""/>
      <w:lvlJc w:val="left"/>
      <w:pPr>
        <w:ind w:left="0" w:firstLine="720"/>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4">
    <w:nsid w:val="00000005"/>
    <w:multiLevelType w:val="multilevel"/>
    <w:tmpl w:val="894EE877"/>
    <w:lvl w:ilvl="0">
      <w:numFmt w:val="bullet"/>
      <w:suff w:val="nothing"/>
      <w:lvlText w:val="•"/>
      <w:lvlJc w:val="left"/>
      <w:pPr>
        <w:ind w:left="0" w:firstLine="720"/>
      </w:pPr>
      <w:rPr>
        <w:rFonts w:hint="default"/>
        <w:position w:val="0"/>
        <w:sz w:val="24"/>
      </w:rPr>
    </w:lvl>
    <w:lvl w:ilvl="1">
      <w:start w:val="1"/>
      <w:numFmt w:val="bullet"/>
      <w:lvlText w:val=""/>
      <w:lvlJc w:val="left"/>
      <w:pPr>
        <w:tabs>
          <w:tab w:val="num" w:pos="360"/>
        </w:tabs>
        <w:ind w:left="360" w:firstLine="0"/>
      </w:pPr>
      <w:rPr>
        <w:rFonts w:hint="default"/>
        <w:position w:val="0"/>
        <w:sz w:val="24"/>
      </w:rPr>
    </w:lvl>
    <w:lvl w:ilvl="2">
      <w:start w:val="1"/>
      <w:numFmt w:val="bullet"/>
      <w:suff w:val="nothing"/>
      <w:lvlText w:val=""/>
      <w:lvlJc w:val="left"/>
      <w:pPr>
        <w:ind w:left="0" w:firstLine="720"/>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5">
    <w:nsid w:val="00000006"/>
    <w:multiLevelType w:val="multilevel"/>
    <w:tmpl w:val="894EE878"/>
    <w:lvl w:ilvl="0">
      <w:numFmt w:val="bullet"/>
      <w:suff w:val="nothing"/>
      <w:lvlText w:val="•"/>
      <w:lvlJc w:val="left"/>
      <w:pPr>
        <w:ind w:left="0" w:firstLine="720"/>
      </w:pPr>
      <w:rPr>
        <w:rFonts w:hint="default"/>
        <w:position w:val="0"/>
        <w:sz w:val="24"/>
      </w:rPr>
    </w:lvl>
    <w:lvl w:ilvl="1">
      <w:start w:val="1"/>
      <w:numFmt w:val="bullet"/>
      <w:lvlText w:val="o"/>
      <w:lvlJc w:val="left"/>
      <w:pPr>
        <w:tabs>
          <w:tab w:val="num" w:pos="360"/>
        </w:tabs>
        <w:ind w:left="360" w:firstLine="0"/>
      </w:pPr>
      <w:rPr>
        <w:rFonts w:hint="default"/>
        <w:position w:val="0"/>
        <w:sz w:val="24"/>
      </w:rPr>
    </w:lvl>
    <w:lvl w:ilvl="2">
      <w:start w:val="1"/>
      <w:numFmt w:val="bullet"/>
      <w:suff w:val="nothing"/>
      <w:lvlText w:val=""/>
      <w:lvlJc w:val="left"/>
      <w:pPr>
        <w:ind w:left="0" w:firstLine="720"/>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6">
    <w:nsid w:val="00000007"/>
    <w:multiLevelType w:val="multilevel"/>
    <w:tmpl w:val="894EE879"/>
    <w:lvl w:ilvl="0">
      <w:numFmt w:val="bullet"/>
      <w:suff w:val="nothing"/>
      <w:lvlText w:val="•"/>
      <w:lvlJc w:val="left"/>
      <w:pPr>
        <w:ind w:left="0" w:firstLine="720"/>
      </w:pPr>
      <w:rPr>
        <w:rFonts w:hint="default"/>
        <w:position w:val="0"/>
        <w:sz w:val="24"/>
      </w:rPr>
    </w:lvl>
    <w:lvl w:ilvl="1">
      <w:start w:val="1"/>
      <w:numFmt w:val="bullet"/>
      <w:lvlText w:val=""/>
      <w:lvlJc w:val="left"/>
      <w:pPr>
        <w:tabs>
          <w:tab w:val="num" w:pos="360"/>
        </w:tabs>
        <w:ind w:left="360" w:firstLine="0"/>
      </w:pPr>
      <w:rPr>
        <w:rFonts w:hint="default"/>
        <w:position w:val="0"/>
        <w:sz w:val="24"/>
      </w:rPr>
    </w:lvl>
    <w:lvl w:ilvl="2">
      <w:start w:val="1"/>
      <w:numFmt w:val="bullet"/>
      <w:suff w:val="nothing"/>
      <w:lvlText w:val=""/>
      <w:lvlJc w:val="left"/>
      <w:pPr>
        <w:ind w:left="0" w:firstLine="720"/>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7">
    <w:nsid w:val="00000008"/>
    <w:multiLevelType w:val="multilevel"/>
    <w:tmpl w:val="894EE87A"/>
    <w:lvl w:ilvl="0">
      <w:numFmt w:val="bullet"/>
      <w:suff w:val="nothing"/>
      <w:lvlText w:val="•"/>
      <w:lvlJc w:val="left"/>
      <w:pPr>
        <w:ind w:left="0" w:firstLine="720"/>
      </w:pPr>
      <w:rPr>
        <w:rFonts w:hint="default"/>
        <w:position w:val="0"/>
        <w:sz w:val="24"/>
      </w:rPr>
    </w:lvl>
    <w:lvl w:ilvl="1">
      <w:start w:val="1"/>
      <w:numFmt w:val="bullet"/>
      <w:lvlText w:val="o"/>
      <w:lvlJc w:val="left"/>
      <w:pPr>
        <w:tabs>
          <w:tab w:val="num" w:pos="360"/>
        </w:tabs>
        <w:ind w:left="360" w:firstLine="0"/>
      </w:pPr>
      <w:rPr>
        <w:rFonts w:hint="default"/>
        <w:position w:val="0"/>
        <w:sz w:val="24"/>
      </w:rPr>
    </w:lvl>
    <w:lvl w:ilvl="2">
      <w:start w:val="1"/>
      <w:numFmt w:val="bullet"/>
      <w:suff w:val="nothing"/>
      <w:lvlText w:val=""/>
      <w:lvlJc w:val="left"/>
      <w:pPr>
        <w:ind w:left="0" w:firstLine="720"/>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8">
    <w:nsid w:val="00000009"/>
    <w:multiLevelType w:val="multilevel"/>
    <w:tmpl w:val="894EE87B"/>
    <w:lvl w:ilvl="0">
      <w:start w:val="1"/>
      <w:numFmt w:val="decimal"/>
      <w:isLgl/>
      <w:lvlText w:val="%1."/>
      <w:lvlJc w:val="left"/>
      <w:pPr>
        <w:tabs>
          <w:tab w:val="num" w:pos="360"/>
        </w:tabs>
        <w:ind w:left="360" w:firstLine="360"/>
      </w:pPr>
      <w:rPr>
        <w:rFonts w:hint="default"/>
        <w:position w:val="0"/>
        <w:sz w:val="24"/>
      </w:rPr>
    </w:lvl>
    <w:lvl w:ilvl="1">
      <w:start w:val="1"/>
      <w:numFmt w:val="lowerLetter"/>
      <w:suff w:val="nothing"/>
      <w:lvlText w:val="%2."/>
      <w:lvlJc w:val="left"/>
      <w:pPr>
        <w:ind w:left="0" w:firstLine="1440"/>
      </w:pPr>
      <w:rPr>
        <w:rFonts w:hint="default"/>
        <w:position w:val="0"/>
        <w:sz w:val="24"/>
      </w:rPr>
    </w:lvl>
    <w:lvl w:ilvl="2">
      <w:start w:val="1"/>
      <w:numFmt w:val="lowerRoman"/>
      <w:suff w:val="nothing"/>
      <w:lvlText w:val="%3."/>
      <w:lvlJc w:val="left"/>
      <w:pPr>
        <w:ind w:left="0" w:firstLine="2160"/>
      </w:pPr>
      <w:rPr>
        <w:rFonts w:ascii="Wingdings" w:eastAsia="ヒラギノ角ゴ Pro W3" w:hAnsi="Wingdings" w:hint="default"/>
        <w:position w:val="0"/>
        <w:sz w:val="24"/>
      </w:rPr>
    </w:lvl>
    <w:lvl w:ilvl="3">
      <w:start w:val="1"/>
      <w:numFmt w:val="decimal"/>
      <w:isLgl/>
      <w:suff w:val="nothing"/>
      <w:lvlText w:val="%4."/>
      <w:lvlJc w:val="left"/>
      <w:pPr>
        <w:ind w:left="0" w:firstLine="2880"/>
      </w:pPr>
      <w:rPr>
        <w:rFonts w:hint="default"/>
        <w:position w:val="0"/>
        <w:sz w:val="24"/>
      </w:rPr>
    </w:lvl>
    <w:lvl w:ilvl="4">
      <w:start w:val="1"/>
      <w:numFmt w:val="lowerLetter"/>
      <w:suff w:val="nothing"/>
      <w:lvlText w:val="%5."/>
      <w:lvlJc w:val="left"/>
      <w:pPr>
        <w:ind w:left="0" w:firstLine="3600"/>
      </w:pPr>
      <w:rPr>
        <w:rFonts w:ascii="Courier New" w:eastAsia="ヒラギノ角ゴ Pro W3" w:hAnsi="Courier New" w:hint="default"/>
        <w:position w:val="0"/>
        <w:sz w:val="24"/>
      </w:rPr>
    </w:lvl>
    <w:lvl w:ilvl="5">
      <w:start w:val="1"/>
      <w:numFmt w:val="lowerRoman"/>
      <w:suff w:val="nothing"/>
      <w:lvlText w:val="%6."/>
      <w:lvlJc w:val="left"/>
      <w:pPr>
        <w:ind w:left="0" w:firstLine="4320"/>
      </w:pPr>
      <w:rPr>
        <w:rFonts w:ascii="Wingdings" w:eastAsia="ヒラギノ角ゴ Pro W3" w:hAnsi="Wingdings" w:hint="default"/>
        <w:position w:val="0"/>
        <w:sz w:val="24"/>
      </w:rPr>
    </w:lvl>
    <w:lvl w:ilvl="6">
      <w:start w:val="1"/>
      <w:numFmt w:val="decimal"/>
      <w:isLgl/>
      <w:suff w:val="nothing"/>
      <w:lvlText w:val="%7."/>
      <w:lvlJc w:val="left"/>
      <w:pPr>
        <w:ind w:left="0" w:firstLine="5040"/>
      </w:pPr>
      <w:rPr>
        <w:rFonts w:hint="default"/>
        <w:position w:val="0"/>
        <w:sz w:val="24"/>
      </w:rPr>
    </w:lvl>
    <w:lvl w:ilvl="7">
      <w:start w:val="1"/>
      <w:numFmt w:val="lowerLetter"/>
      <w:suff w:val="nothing"/>
      <w:lvlText w:val="%8."/>
      <w:lvlJc w:val="left"/>
      <w:pPr>
        <w:ind w:left="0" w:firstLine="5760"/>
      </w:pPr>
      <w:rPr>
        <w:rFonts w:ascii="Courier New" w:eastAsia="ヒラギノ角ゴ Pro W3" w:hAnsi="Courier New" w:hint="default"/>
        <w:position w:val="0"/>
        <w:sz w:val="24"/>
      </w:rPr>
    </w:lvl>
    <w:lvl w:ilvl="8">
      <w:start w:val="1"/>
      <w:numFmt w:val="lowerRoman"/>
      <w:suff w:val="nothing"/>
      <w:lvlText w:val="%9."/>
      <w:lvlJc w:val="left"/>
      <w:pPr>
        <w:ind w:left="0" w:firstLine="6480"/>
      </w:pPr>
      <w:rPr>
        <w:rFonts w:ascii="Wingdings" w:eastAsia="ヒラギノ角ゴ Pro W3" w:hAnsi="Wingdings" w:hint="default"/>
        <w:position w:val="0"/>
        <w:sz w:val="24"/>
      </w:rPr>
    </w:lvl>
  </w:abstractNum>
  <w:abstractNum w:abstractNumId="9">
    <w:nsid w:val="03A345C1"/>
    <w:multiLevelType w:val="hybridMultilevel"/>
    <w:tmpl w:val="6F42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45E27C5"/>
    <w:multiLevelType w:val="hybridMultilevel"/>
    <w:tmpl w:val="BA524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CF73C7"/>
    <w:multiLevelType w:val="hybridMultilevel"/>
    <w:tmpl w:val="CCA8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AD33CF"/>
    <w:multiLevelType w:val="multilevel"/>
    <w:tmpl w:val="E09098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E62555D"/>
    <w:multiLevelType w:val="hybridMultilevel"/>
    <w:tmpl w:val="278452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AA64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5">
    <w:nsid w:val="1FE97879"/>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6">
    <w:nsid w:val="22055A85"/>
    <w:multiLevelType w:val="multilevel"/>
    <w:tmpl w:val="E09098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E5651EB"/>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8">
    <w:nsid w:val="2E7B654B"/>
    <w:multiLevelType w:val="hybridMultilevel"/>
    <w:tmpl w:val="4FAE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B337E3"/>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0">
    <w:nsid w:val="33226BED"/>
    <w:multiLevelType w:val="hybridMultilevel"/>
    <w:tmpl w:val="7C64A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5801E0"/>
    <w:multiLevelType w:val="multilevel"/>
    <w:tmpl w:val="E09098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4515650"/>
    <w:multiLevelType w:val="hybridMultilevel"/>
    <w:tmpl w:val="F6547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654CEA"/>
    <w:multiLevelType w:val="hybridMultilevel"/>
    <w:tmpl w:val="295AAB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2341E6"/>
    <w:multiLevelType w:val="hybridMultilevel"/>
    <w:tmpl w:val="97BA5E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C262C6"/>
    <w:multiLevelType w:val="multilevel"/>
    <w:tmpl w:val="E09098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F28710C"/>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7">
    <w:nsid w:val="4FDC7AA2"/>
    <w:multiLevelType w:val="hybridMultilevel"/>
    <w:tmpl w:val="F91A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3F4032"/>
    <w:multiLevelType w:val="hybridMultilevel"/>
    <w:tmpl w:val="E25C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BA0E1C"/>
    <w:multiLevelType w:val="hybridMultilevel"/>
    <w:tmpl w:val="E09098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DF5299"/>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1">
    <w:nsid w:val="7C580ECD"/>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2">
    <w:nsid w:val="7F3275B0"/>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3">
    <w:nsid w:val="7FC85FDD"/>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32"/>
  </w:num>
  <w:num w:numId="11">
    <w:abstractNumId w:val="30"/>
  </w:num>
  <w:num w:numId="12">
    <w:abstractNumId w:val="26"/>
  </w:num>
  <w:num w:numId="13">
    <w:abstractNumId w:val="19"/>
  </w:num>
  <w:num w:numId="14">
    <w:abstractNumId w:val="33"/>
  </w:num>
  <w:num w:numId="15">
    <w:abstractNumId w:val="14"/>
  </w:num>
  <w:num w:numId="16">
    <w:abstractNumId w:val="15"/>
  </w:num>
  <w:num w:numId="17">
    <w:abstractNumId w:val="28"/>
  </w:num>
  <w:num w:numId="18">
    <w:abstractNumId w:val="17"/>
  </w:num>
  <w:num w:numId="19">
    <w:abstractNumId w:val="29"/>
  </w:num>
  <w:num w:numId="20">
    <w:abstractNumId w:val="12"/>
  </w:num>
  <w:num w:numId="21">
    <w:abstractNumId w:val="31"/>
  </w:num>
  <w:num w:numId="22">
    <w:abstractNumId w:val="10"/>
  </w:num>
  <w:num w:numId="23">
    <w:abstractNumId w:val="27"/>
  </w:num>
  <w:num w:numId="24">
    <w:abstractNumId w:val="18"/>
  </w:num>
  <w:num w:numId="25">
    <w:abstractNumId w:val="22"/>
  </w:num>
  <w:num w:numId="26">
    <w:abstractNumId w:val="23"/>
  </w:num>
  <w:num w:numId="27">
    <w:abstractNumId w:val="11"/>
  </w:num>
  <w:num w:numId="28">
    <w:abstractNumId w:val="21"/>
  </w:num>
  <w:num w:numId="29">
    <w:abstractNumId w:val="16"/>
  </w:num>
  <w:num w:numId="30">
    <w:abstractNumId w:val="25"/>
  </w:num>
  <w:num w:numId="31">
    <w:abstractNumId w:val="13"/>
  </w:num>
  <w:num w:numId="32">
    <w:abstractNumId w:val="9"/>
  </w:num>
  <w:num w:numId="33">
    <w:abstractNumId w:val="20"/>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grammar="clean"/>
  <w:stylePaneFormatFilter w:val="2801"/>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E7059"/>
    <w:rsid w:val="00042C37"/>
    <w:rsid w:val="0022408C"/>
    <w:rsid w:val="00281FB1"/>
    <w:rsid w:val="00352244"/>
    <w:rsid w:val="003D06EE"/>
    <w:rsid w:val="0053641B"/>
    <w:rsid w:val="005C748C"/>
    <w:rsid w:val="0063050B"/>
    <w:rsid w:val="00686E3C"/>
    <w:rsid w:val="0096480C"/>
    <w:rsid w:val="00A06B3C"/>
    <w:rsid w:val="00B2595B"/>
    <w:rsid w:val="00BB2854"/>
    <w:rsid w:val="00BD714D"/>
    <w:rsid w:val="00C9320A"/>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widowControl w:val="0"/>
    </w:pPr>
    <w:rPr>
      <w:rFonts w:eastAsia="ヒラギノ角ゴ Pro W3"/>
      <w:color w:val="000000"/>
      <w:kern w:val="28"/>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autoRedefine/>
    <w:semiHidden/>
  </w:style>
  <w:style w:type="paragraph" w:customStyle="1" w:styleId="HeaderFooter">
    <w:name w:val="Header &amp; Footer"/>
    <w:pPr>
      <w:tabs>
        <w:tab w:val="right" w:pos="9632"/>
      </w:tabs>
    </w:pPr>
    <w:rPr>
      <w:rFonts w:ascii="Helvetica" w:eastAsia="ヒラギノ角ゴ Pro W3" w:hAnsi="Helvetica"/>
      <w:color w:val="000000"/>
      <w:lang w:val="en-GB"/>
    </w:rPr>
  </w:style>
  <w:style w:type="paragraph" w:customStyle="1" w:styleId="Body">
    <w:name w:val="Body"/>
    <w:rPr>
      <w:rFonts w:ascii="Helvetica" w:eastAsia="ヒラギノ角ゴ Pro W3" w:hAnsi="Helvetica"/>
      <w:color w:val="000000"/>
      <w:sz w:val="24"/>
      <w:lang w:val="en-GB"/>
    </w:rPr>
  </w:style>
  <w:style w:type="paragraph" w:customStyle="1" w:styleId="FreeFormAA">
    <w:name w:val="Free Form A A"/>
    <w:autoRedefine/>
    <w:rsid w:val="005C748C"/>
    <w:pPr>
      <w:spacing w:after="240"/>
    </w:pPr>
    <w:rPr>
      <w:rFonts w:ascii="Tahoma" w:eastAsia="ヒラギノ角ゴ Pro W3" w:hAnsi="Tahoma" w:cs="Tahoma"/>
      <w:color w:val="000000"/>
      <w:sz w:val="22"/>
      <w:szCs w:val="22"/>
      <w:u w:color="000000"/>
      <w:lang w:val="en-GB"/>
    </w:rPr>
  </w:style>
  <w:style w:type="paragraph" w:customStyle="1" w:styleId="FreeForm">
    <w:name w:val="Free Form"/>
    <w:rPr>
      <w:rFonts w:ascii="Helvetica" w:eastAsia="ヒラギノ角ゴ Pro W3" w:hAnsi="Helvetica"/>
      <w:color w:val="000000"/>
      <w:sz w:val="24"/>
      <w:lang w:val="en-GB"/>
    </w:rPr>
  </w:style>
  <w:style w:type="paragraph" w:styleId="BalloonText">
    <w:name w:val="Balloon Text"/>
    <w:basedOn w:val="Normal"/>
    <w:link w:val="BalloonTextChar"/>
    <w:rsid w:val="00827D2A"/>
    <w:rPr>
      <w:rFonts w:ascii="Lucida Grande" w:hAnsi="Lucida Grande"/>
      <w:sz w:val="18"/>
      <w:szCs w:val="18"/>
      <w:lang/>
    </w:rPr>
  </w:style>
  <w:style w:type="character" w:customStyle="1" w:styleId="BalloonTextChar">
    <w:name w:val="Balloon Text Char"/>
    <w:link w:val="BalloonText"/>
    <w:rsid w:val="00827D2A"/>
    <w:rPr>
      <w:rFonts w:ascii="Lucida Grande" w:eastAsia="ヒラギノ角ゴ Pro W3" w:hAnsi="Lucida Grande"/>
      <w:color w:val="000000"/>
      <w:kern w:val="28"/>
      <w:sz w:val="18"/>
      <w:szCs w:val="18"/>
    </w:rPr>
  </w:style>
  <w:style w:type="character" w:styleId="CommentReference">
    <w:name w:val="annotation reference"/>
    <w:rsid w:val="005210FC"/>
    <w:rPr>
      <w:sz w:val="18"/>
      <w:szCs w:val="18"/>
    </w:rPr>
  </w:style>
  <w:style w:type="paragraph" w:styleId="CommentText">
    <w:name w:val="annotation text"/>
    <w:basedOn w:val="Normal"/>
    <w:link w:val="CommentTextChar"/>
    <w:rsid w:val="005210FC"/>
    <w:rPr>
      <w:lang/>
    </w:rPr>
  </w:style>
  <w:style w:type="character" w:customStyle="1" w:styleId="CommentTextChar">
    <w:name w:val="Comment Text Char"/>
    <w:link w:val="CommentText"/>
    <w:rsid w:val="005210FC"/>
    <w:rPr>
      <w:rFonts w:eastAsia="ヒラギノ角ゴ Pro W3"/>
      <w:color w:val="000000"/>
      <w:kern w:val="28"/>
      <w:sz w:val="24"/>
      <w:szCs w:val="24"/>
    </w:rPr>
  </w:style>
  <w:style w:type="paragraph" w:styleId="CommentSubject">
    <w:name w:val="annotation subject"/>
    <w:basedOn w:val="CommentText"/>
    <w:next w:val="CommentText"/>
    <w:link w:val="CommentSubjectChar"/>
    <w:rsid w:val="005210FC"/>
    <w:rPr>
      <w:b/>
      <w:bCs/>
    </w:rPr>
  </w:style>
  <w:style w:type="character" w:customStyle="1" w:styleId="CommentSubjectChar">
    <w:name w:val="Comment Subject Char"/>
    <w:link w:val="CommentSubject"/>
    <w:rsid w:val="005210FC"/>
    <w:rPr>
      <w:rFonts w:eastAsia="ヒラギノ角ゴ Pro W3"/>
      <w:b/>
      <w:bCs/>
      <w:color w:val="000000"/>
      <w:kern w:val="28"/>
      <w:sz w:val="24"/>
      <w:szCs w:val="24"/>
    </w:rPr>
  </w:style>
  <w:style w:type="character" w:styleId="Hyperlink">
    <w:name w:val="Hyperlink"/>
    <w:uiPriority w:val="99"/>
    <w:unhideWhenUsed/>
    <w:rsid w:val="00036215"/>
    <w:rPr>
      <w:color w:val="0000FF"/>
      <w:u w:val="single"/>
    </w:rPr>
  </w:style>
  <w:style w:type="paragraph" w:styleId="Header">
    <w:name w:val="header"/>
    <w:basedOn w:val="Normal"/>
    <w:link w:val="HeaderChar"/>
    <w:rsid w:val="00036215"/>
    <w:pPr>
      <w:tabs>
        <w:tab w:val="center" w:pos="4320"/>
        <w:tab w:val="right" w:pos="8640"/>
      </w:tabs>
    </w:pPr>
    <w:rPr>
      <w:lang/>
    </w:rPr>
  </w:style>
  <w:style w:type="character" w:customStyle="1" w:styleId="HeaderChar">
    <w:name w:val="Header Char"/>
    <w:link w:val="Header"/>
    <w:rsid w:val="00036215"/>
    <w:rPr>
      <w:rFonts w:eastAsia="ヒラギノ角ゴ Pro W3"/>
      <w:color w:val="000000"/>
      <w:kern w:val="28"/>
      <w:sz w:val="24"/>
      <w:szCs w:val="24"/>
      <w:lang w:val="en-US"/>
    </w:rPr>
  </w:style>
  <w:style w:type="paragraph" w:styleId="Footer">
    <w:name w:val="footer"/>
    <w:basedOn w:val="Normal"/>
    <w:link w:val="FooterChar"/>
    <w:uiPriority w:val="99"/>
    <w:rsid w:val="00036215"/>
    <w:pPr>
      <w:tabs>
        <w:tab w:val="center" w:pos="4320"/>
        <w:tab w:val="right" w:pos="8640"/>
      </w:tabs>
    </w:pPr>
    <w:rPr>
      <w:lang/>
    </w:rPr>
  </w:style>
  <w:style w:type="character" w:customStyle="1" w:styleId="FooterChar">
    <w:name w:val="Footer Char"/>
    <w:link w:val="Footer"/>
    <w:uiPriority w:val="99"/>
    <w:rsid w:val="00036215"/>
    <w:rPr>
      <w:rFonts w:eastAsia="ヒラギノ角ゴ Pro W3"/>
      <w:color w:val="000000"/>
      <w:kern w:val="28"/>
      <w:sz w:val="24"/>
      <w:szCs w:val="24"/>
      <w:lang w:val="en-US"/>
    </w:rPr>
  </w:style>
  <w:style w:type="table" w:styleId="TableGrid">
    <w:name w:val="Table Grid"/>
    <w:basedOn w:val="TableNormal"/>
    <w:rsid w:val="00042C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yperlink" Target="mailto:Erika.Aaron@DrexelMe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ymarshall@ma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17540-73F2-4C11-8C02-4F11A251A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AVAC</Company>
  <LinksUpToDate>false</LinksUpToDate>
  <CharactersWithSpaces>6526</CharactersWithSpaces>
  <SharedDoc>false</SharedDoc>
  <HLinks>
    <vt:vector size="12" baseType="variant">
      <vt:variant>
        <vt:i4>7274576</vt:i4>
      </vt:variant>
      <vt:variant>
        <vt:i4>3</vt:i4>
      </vt:variant>
      <vt:variant>
        <vt:i4>0</vt:i4>
      </vt:variant>
      <vt:variant>
        <vt:i4>5</vt:i4>
      </vt:variant>
      <vt:variant>
        <vt:lpwstr>mailto:kaymarshall@mac.com</vt:lpwstr>
      </vt:variant>
      <vt:variant>
        <vt:lpwstr/>
      </vt:variant>
      <vt:variant>
        <vt:i4>983162</vt:i4>
      </vt:variant>
      <vt:variant>
        <vt:i4>0</vt:i4>
      </vt:variant>
      <vt:variant>
        <vt:i4>0</vt:i4>
      </vt:variant>
      <vt:variant>
        <vt:i4>5</vt:i4>
      </vt:variant>
      <vt:variant>
        <vt:lpwstr>mailto:Erika.Aaron@DrexelMed.edu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LeishaM</cp:lastModifiedBy>
  <cp:revision>2</cp:revision>
  <cp:lastPrinted>2013-03-04T16:27:00Z</cp:lastPrinted>
  <dcterms:created xsi:type="dcterms:W3CDTF">2014-01-17T09:48:00Z</dcterms:created>
  <dcterms:modified xsi:type="dcterms:W3CDTF">2014-01-17T09:48:00Z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